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B" w:rsidRDefault="00180AAB" w:rsidP="00180AAB">
      <w:pPr>
        <w:pStyle w:val="1"/>
        <w:ind w:left="-851" w:firstLine="709"/>
        <w:jc w:val="center"/>
        <w:rPr>
          <w:rFonts w:ascii="Palatino Linotype" w:hAnsi="Palatino Linotype"/>
          <w:b/>
        </w:rPr>
      </w:pPr>
      <w:r>
        <w:rPr>
          <w:noProof/>
          <w:lang w:eastAsia="ru-RU"/>
        </w:rPr>
        <w:drawing>
          <wp:inline distT="0" distB="0" distL="0" distR="0">
            <wp:extent cx="656590" cy="734060"/>
            <wp:effectExtent l="19050" t="0" r="0" b="0"/>
            <wp:docPr id="1" name="Picture 2" descr="Живая На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вая Надежда"/>
                    <pic:cNvPicPr>
                      <a:picLocks noChangeAspect="1" noChangeArrowheads="1"/>
                    </pic:cNvPicPr>
                  </pic:nvPicPr>
                  <pic:blipFill>
                    <a:blip r:embed="rId4" cstate="print"/>
                    <a:srcRect l="-2" r="58800"/>
                    <a:stretch>
                      <a:fillRect/>
                    </a:stretch>
                  </pic:blipFill>
                  <pic:spPr bwMode="auto">
                    <a:xfrm>
                      <a:off x="0" y="0"/>
                      <a:ext cx="656590" cy="734060"/>
                    </a:xfrm>
                    <a:prstGeom prst="rect">
                      <a:avLst/>
                    </a:prstGeom>
                    <a:noFill/>
                    <a:ln w="9525">
                      <a:noFill/>
                      <a:miter lim="800000"/>
                      <a:headEnd/>
                      <a:tailEnd/>
                    </a:ln>
                  </pic:spPr>
                </pic:pic>
              </a:graphicData>
            </a:graphic>
          </wp:inline>
        </w:drawing>
      </w:r>
      <w:r>
        <w:rPr>
          <w:rFonts w:ascii="Palatino Linotype" w:hAnsi="Palatino Linotype" w:cs="Cambria"/>
          <w:b/>
          <w:i/>
        </w:rPr>
        <w:t>Приморская</w:t>
      </w:r>
      <w:r>
        <w:rPr>
          <w:rFonts w:ascii="Palatino Linotype" w:hAnsi="Palatino Linotype"/>
          <w:b/>
          <w:i/>
        </w:rPr>
        <w:t xml:space="preserve"> </w:t>
      </w:r>
      <w:r>
        <w:rPr>
          <w:rFonts w:ascii="Palatino Linotype" w:hAnsi="Palatino Linotype" w:cs="Cambria"/>
          <w:b/>
          <w:i/>
        </w:rPr>
        <w:t>общественная</w:t>
      </w:r>
      <w:r>
        <w:rPr>
          <w:rFonts w:ascii="Palatino Linotype" w:hAnsi="Palatino Linotype"/>
          <w:b/>
          <w:i/>
        </w:rPr>
        <w:t xml:space="preserve"> </w:t>
      </w:r>
      <w:r>
        <w:rPr>
          <w:rFonts w:ascii="Palatino Linotype" w:hAnsi="Palatino Linotype" w:cs="Cambria"/>
          <w:b/>
          <w:i/>
        </w:rPr>
        <w:t>организация</w:t>
      </w:r>
      <w:r>
        <w:rPr>
          <w:rFonts w:ascii="Palatino Linotype" w:hAnsi="Palatino Linotype"/>
          <w:b/>
          <w:i/>
        </w:rPr>
        <w:t xml:space="preserve"> </w:t>
      </w:r>
      <w:r>
        <w:rPr>
          <w:rFonts w:ascii="Palatino Linotype" w:hAnsi="Palatino Linotype" w:cs="Cambria"/>
          <w:b/>
          <w:i/>
        </w:rPr>
        <w:t>социальной</w:t>
      </w:r>
      <w:r>
        <w:rPr>
          <w:rFonts w:ascii="Palatino Linotype" w:hAnsi="Palatino Linotype"/>
          <w:b/>
          <w:i/>
        </w:rPr>
        <w:t xml:space="preserve">    </w:t>
      </w:r>
      <w:r>
        <w:rPr>
          <w:rFonts w:ascii="Palatino Linotype" w:hAnsi="Palatino Linotype" w:cs="Cambria"/>
          <w:b/>
          <w:i/>
        </w:rPr>
        <w:t>поддержки</w:t>
      </w:r>
      <w:r>
        <w:rPr>
          <w:rFonts w:ascii="Palatino Linotype" w:hAnsi="Palatino Linotype"/>
          <w:b/>
          <w:i/>
        </w:rPr>
        <w:t xml:space="preserve">   </w:t>
      </w:r>
      <w:r>
        <w:rPr>
          <w:rFonts w:ascii="Palatino Linotype" w:hAnsi="Palatino Linotype" w:cs="Cambria"/>
          <w:b/>
          <w:i/>
        </w:rPr>
        <w:t>населения</w:t>
      </w:r>
      <w:r>
        <w:rPr>
          <w:rFonts w:ascii="Palatino Linotype" w:hAnsi="Palatino Linotype"/>
          <w:b/>
          <w:i/>
        </w:rPr>
        <w:t xml:space="preserve"> </w:t>
      </w:r>
      <w:r>
        <w:rPr>
          <w:rFonts w:ascii="Palatino Linotype" w:hAnsi="Palatino Linotype" w:cs="Algerian"/>
          <w:b/>
          <w:i/>
        </w:rPr>
        <w:t>«</w:t>
      </w:r>
      <w:r>
        <w:rPr>
          <w:rFonts w:ascii="Palatino Linotype" w:hAnsi="Palatino Linotype" w:cs="Cambria"/>
          <w:b/>
          <w:i/>
        </w:rPr>
        <w:t>Живая</w:t>
      </w:r>
      <w:r>
        <w:rPr>
          <w:rFonts w:ascii="Palatino Linotype" w:hAnsi="Palatino Linotype"/>
          <w:b/>
          <w:i/>
        </w:rPr>
        <w:t xml:space="preserve"> </w:t>
      </w:r>
      <w:r>
        <w:rPr>
          <w:rFonts w:ascii="Palatino Linotype" w:hAnsi="Palatino Linotype" w:cs="Cambria"/>
          <w:b/>
          <w:i/>
        </w:rPr>
        <w:t>Надежда</w:t>
      </w:r>
      <w:r>
        <w:rPr>
          <w:rFonts w:ascii="Palatino Linotype" w:hAnsi="Palatino Linotype" w:cs="Algerian"/>
          <w:b/>
          <w:i/>
        </w:rPr>
        <w:t>»</w:t>
      </w:r>
      <w:r>
        <w:rPr>
          <w:rFonts w:ascii="Palatino Linotype" w:hAnsi="Palatino Linotype"/>
          <w:b/>
        </w:rPr>
        <w:t xml:space="preserve">  </w:t>
      </w:r>
    </w:p>
    <w:p w:rsidR="00180AAB" w:rsidRDefault="00180AAB" w:rsidP="00180AAB">
      <w:pPr>
        <w:tabs>
          <w:tab w:val="left" w:pos="142"/>
          <w:tab w:val="left" w:pos="1134"/>
          <w:tab w:val="left" w:pos="1276"/>
        </w:tabs>
        <w:spacing w:after="0"/>
        <w:jc w:val="center"/>
        <w:rPr>
          <w:b/>
          <w:sz w:val="20"/>
          <w:szCs w:val="20"/>
        </w:rPr>
      </w:pPr>
      <w:r>
        <w:rPr>
          <w:b/>
          <w:sz w:val="20"/>
          <w:szCs w:val="20"/>
        </w:rPr>
        <w:t xml:space="preserve">Успенского ул., 74 а, Владивосток, Приморский край, 690025,  тел: 255-87-63 (8-902-555-87-63), </w:t>
      </w:r>
    </w:p>
    <w:p w:rsidR="00180AAB" w:rsidRDefault="00180AAB" w:rsidP="00180AAB">
      <w:pPr>
        <w:tabs>
          <w:tab w:val="left" w:pos="142"/>
          <w:tab w:val="left" w:pos="1134"/>
          <w:tab w:val="left" w:pos="1276"/>
        </w:tabs>
        <w:spacing w:after="0"/>
        <w:jc w:val="center"/>
        <w:rPr>
          <w:b/>
          <w:sz w:val="20"/>
          <w:szCs w:val="20"/>
        </w:rPr>
      </w:pPr>
      <w:r>
        <w:rPr>
          <w:b/>
          <w:sz w:val="20"/>
          <w:szCs w:val="20"/>
        </w:rPr>
        <w:t xml:space="preserve">Электронный адрес: </w:t>
      </w:r>
      <w:hyperlink r:id="rId5" w:history="1">
        <w:r>
          <w:rPr>
            <w:rStyle w:val="a3"/>
            <w:b/>
            <w:sz w:val="20"/>
            <w:szCs w:val="20"/>
            <w:lang w:val="en-US"/>
          </w:rPr>
          <w:t>livinghope</w:t>
        </w:r>
        <w:r>
          <w:rPr>
            <w:rStyle w:val="a3"/>
            <w:b/>
            <w:sz w:val="20"/>
            <w:szCs w:val="20"/>
          </w:rPr>
          <w:t>_</w:t>
        </w:r>
        <w:r>
          <w:rPr>
            <w:rStyle w:val="a3"/>
            <w:b/>
            <w:sz w:val="20"/>
            <w:szCs w:val="20"/>
            <w:lang w:val="en-US"/>
          </w:rPr>
          <w:t>kids</w:t>
        </w:r>
        <w:r>
          <w:rPr>
            <w:rStyle w:val="a3"/>
            <w:b/>
            <w:sz w:val="20"/>
            <w:szCs w:val="20"/>
          </w:rPr>
          <w:t>@</w:t>
        </w:r>
        <w:r>
          <w:rPr>
            <w:rStyle w:val="a3"/>
            <w:b/>
            <w:sz w:val="20"/>
            <w:szCs w:val="20"/>
            <w:lang w:val="en-US"/>
          </w:rPr>
          <w:t>hotmail</w:t>
        </w:r>
        <w:r>
          <w:rPr>
            <w:rStyle w:val="a3"/>
            <w:b/>
            <w:sz w:val="20"/>
            <w:szCs w:val="20"/>
          </w:rPr>
          <w:t>.</w:t>
        </w:r>
        <w:r>
          <w:rPr>
            <w:rStyle w:val="a3"/>
            <w:b/>
            <w:sz w:val="20"/>
            <w:szCs w:val="20"/>
            <w:lang w:val="en-US"/>
          </w:rPr>
          <w:t>com</w:t>
        </w:r>
      </w:hyperlink>
      <w:r>
        <w:rPr>
          <w:b/>
          <w:sz w:val="20"/>
          <w:szCs w:val="20"/>
        </w:rPr>
        <w:t xml:space="preserve">  или </w:t>
      </w:r>
      <w:hyperlink r:id="rId6" w:history="1">
        <w:r>
          <w:rPr>
            <w:rStyle w:val="a3"/>
            <w:b/>
            <w:sz w:val="20"/>
            <w:szCs w:val="20"/>
            <w:lang w:val="en-US"/>
          </w:rPr>
          <w:t>livinghope</w:t>
        </w:r>
        <w:r>
          <w:rPr>
            <w:rStyle w:val="a3"/>
            <w:b/>
            <w:sz w:val="20"/>
            <w:szCs w:val="20"/>
          </w:rPr>
          <w:t>@</w:t>
        </w:r>
        <w:r>
          <w:rPr>
            <w:rStyle w:val="a3"/>
            <w:b/>
            <w:sz w:val="20"/>
            <w:szCs w:val="20"/>
            <w:lang w:val="en-US"/>
          </w:rPr>
          <w:t>bk</w:t>
        </w:r>
        <w:r>
          <w:rPr>
            <w:rStyle w:val="a3"/>
            <w:b/>
            <w:sz w:val="20"/>
            <w:szCs w:val="20"/>
          </w:rPr>
          <w:t>.</w:t>
        </w:r>
        <w:r>
          <w:rPr>
            <w:rStyle w:val="a3"/>
            <w:b/>
            <w:sz w:val="20"/>
            <w:szCs w:val="20"/>
            <w:lang w:val="en-US"/>
          </w:rPr>
          <w:t>ru</w:t>
        </w:r>
      </w:hyperlink>
    </w:p>
    <w:p w:rsidR="00180AAB" w:rsidRDefault="00180AAB" w:rsidP="00180AAB">
      <w:pPr>
        <w:tabs>
          <w:tab w:val="left" w:pos="142"/>
          <w:tab w:val="left" w:pos="1134"/>
          <w:tab w:val="left" w:pos="1276"/>
        </w:tabs>
        <w:spacing w:after="0"/>
        <w:jc w:val="center"/>
        <w:rPr>
          <w:b/>
          <w:sz w:val="20"/>
          <w:szCs w:val="20"/>
        </w:rPr>
      </w:pPr>
      <w:r>
        <w:rPr>
          <w:b/>
          <w:sz w:val="20"/>
          <w:szCs w:val="20"/>
        </w:rPr>
        <w:t xml:space="preserve">сайт: живая-надежда.рф или </w:t>
      </w:r>
      <w:r>
        <w:rPr>
          <w:b/>
          <w:sz w:val="20"/>
          <w:szCs w:val="20"/>
          <w:lang w:val="en-US"/>
        </w:rPr>
        <w:t>living</w:t>
      </w:r>
      <w:r>
        <w:rPr>
          <w:b/>
          <w:sz w:val="20"/>
          <w:szCs w:val="20"/>
        </w:rPr>
        <w:t>-</w:t>
      </w:r>
      <w:r>
        <w:rPr>
          <w:b/>
          <w:sz w:val="20"/>
          <w:szCs w:val="20"/>
          <w:lang w:val="en-US"/>
        </w:rPr>
        <w:t>hope</w:t>
      </w:r>
      <w:r>
        <w:rPr>
          <w:b/>
          <w:sz w:val="20"/>
          <w:szCs w:val="20"/>
        </w:rPr>
        <w:t>.</w:t>
      </w:r>
      <w:r>
        <w:rPr>
          <w:b/>
          <w:sz w:val="20"/>
          <w:szCs w:val="20"/>
          <w:lang w:val="en-US"/>
        </w:rPr>
        <w:t>ru</w:t>
      </w:r>
    </w:p>
    <w:p w:rsidR="00180AAB" w:rsidRDefault="00180AAB" w:rsidP="00180AAB">
      <w:pPr>
        <w:spacing w:after="0"/>
        <w:jc w:val="center"/>
        <w:rPr>
          <w:rFonts w:ascii="Times New Roman" w:hAnsi="Times New Roman" w:cs="Times New Roman"/>
          <w:sz w:val="20"/>
          <w:szCs w:val="20"/>
        </w:rPr>
      </w:pPr>
      <w:r>
        <w:rPr>
          <w:rFonts w:ascii="Times New Roman" w:hAnsi="Times New Roman" w:cs="Times New Roman"/>
          <w:sz w:val="20"/>
          <w:szCs w:val="20"/>
        </w:rPr>
        <w:t>ОКПО 50828543, ОГРН 1032500006428,ИНН/КПП 2536083147/253601001</w:t>
      </w:r>
    </w:p>
    <w:p w:rsidR="00180AAB" w:rsidRDefault="00180AAB" w:rsidP="00180AAB">
      <w:pPr>
        <w:spacing w:after="0"/>
        <w:jc w:val="center"/>
        <w:rPr>
          <w:rFonts w:ascii="Times New Roman" w:hAnsi="Times New Roman" w:cs="Times New Roman"/>
          <w:sz w:val="20"/>
          <w:szCs w:val="20"/>
        </w:rPr>
      </w:pPr>
    </w:p>
    <w:p w:rsidR="00180AAB" w:rsidRDefault="00180AAB" w:rsidP="00180AAB">
      <w:pPr>
        <w:rPr>
          <w:rFonts w:ascii="Times New Roman" w:hAnsi="Times New Roman" w:cs="Times New Roman"/>
        </w:rPr>
      </w:pPr>
    </w:p>
    <w:p w:rsidR="00180AAB" w:rsidRDefault="00180AAB" w:rsidP="00180AAB">
      <w:pPr>
        <w:rPr>
          <w:rFonts w:ascii="Times New Roman" w:hAnsi="Times New Roman" w:cs="Times New Roman"/>
        </w:rPr>
      </w:pPr>
      <w:r>
        <w:rPr>
          <w:rFonts w:ascii="Times New Roman" w:hAnsi="Times New Roman" w:cs="Times New Roman"/>
        </w:rPr>
        <w:t xml:space="preserve">                                                                   Уважаемые коллеги!</w:t>
      </w:r>
    </w:p>
    <w:p w:rsidR="00180AAB" w:rsidRDefault="00180AAB" w:rsidP="00180AAB">
      <w:pPr>
        <w:jc w:val="both"/>
        <w:rPr>
          <w:rFonts w:ascii="Times New Roman" w:hAnsi="Times New Roman" w:cs="Times New Roman"/>
        </w:rPr>
      </w:pPr>
      <w:r>
        <w:rPr>
          <w:rFonts w:ascii="Times New Roman" w:hAnsi="Times New Roman" w:cs="Times New Roman"/>
        </w:rPr>
        <w:t xml:space="preserve">     Представляю Вам отчет о деятельности ПОО  СПН «Живая Надежда» в 2021 году. </w:t>
      </w:r>
    </w:p>
    <w:p w:rsidR="00180AAB" w:rsidRDefault="00180AAB" w:rsidP="00180AAB">
      <w:pPr>
        <w:jc w:val="both"/>
        <w:rPr>
          <w:rFonts w:ascii="Times New Roman" w:hAnsi="Times New Roman" w:cs="Times New Roman"/>
        </w:rPr>
      </w:pPr>
      <w:r>
        <w:rPr>
          <w:rFonts w:ascii="Times New Roman" w:hAnsi="Times New Roman" w:cs="Times New Roman"/>
        </w:rPr>
        <w:t xml:space="preserve">     Учреждение в своей работе ориентировано на программу «Профилактика социального сиротства». Цель этой программы – сохранить ребенка в  его родной семье. Сохранить ребенка в  семье возможно, и многие дети не попали бы в детские дома, если бы их родителям вовремя была оказана необходимая помощь. В рамках этой программы мы оказываем поддержку молодым мамам, находящимся в ситуации потенциальной угрозы изъятия или отказа от ребенка. Часто дети оказываются в сиротских учреждениях, потому что молодая мама не справилась и не знала к кому вовремя обратиться за помощью. Тяжелое материальное положение, низкий социальный статус, родительская некомпетентность, отсутствие  жилья, потеря документов и многие другие факторы приводят к трудной жизненной ситуации. Наше учреждение оказывает комплексную поддержку женщинам с детьми, которые находятся в ситуации угрозы отобрания или отказа от ребенка. Специалисты (юрист, психолог, социальный педагог, социальные работники) совместно помогают мамам решить проблемы и не допустить попадание ребенка в государственное учреждение. Задача приюта – стать поддержкой для мамы в самый острый и тревожный период ее жизни, когда она оказалась одна с ребенком на руках, помочь ей научиться заботиться о своем ребенке, а также разобраться с теми проблемами, которые привели ее к трудной ситуации. Мы помогаем молодым матерям восстановить отношения с родственниками, найти жилье, работу. Решается множество юридических, психологических, социальных проблем, справиться с которыми маме одной было бы очень сложно. </w:t>
      </w:r>
    </w:p>
    <w:p w:rsidR="00180AAB" w:rsidRDefault="00180AAB" w:rsidP="00180AAB">
      <w:pPr>
        <w:jc w:val="both"/>
        <w:rPr>
          <w:rFonts w:ascii="Times New Roman" w:hAnsi="Times New Roman" w:cs="Times New Roman"/>
        </w:rPr>
      </w:pPr>
      <w:r>
        <w:rPr>
          <w:rFonts w:ascii="Times New Roman" w:hAnsi="Times New Roman" w:cs="Times New Roman"/>
        </w:rPr>
        <w:t xml:space="preserve">     Более года назад ПОО СПН «Живая Надежда» получила статус кризисного центра. Цель: экстренная помощь беременным и женщинам с детьми – жертвам домашнего (семейно-бытового) насилия.  Для реализации целей проекта, достижения положительных результатов  реабилитационного процесса учреждение реализует разработанные программы, задействует различные ресурсные возможности, добиваясь главного – вывести женщину из кризисного состояния, вернуть ее в социум подготовленной к самостоятельной жизни. В этой связи прежде всего обеспечена физическая безопасность проживающих: оборудованы автоматические ворота, домофон, охрану осуществляет ЧОП «Страга», имеется «тревожная кнопка», работает система пожарной безопасности с выходом на центральный пульт 01. Также имеется оборудованный пищеблок, кладовые для хранения продуктов, прачечная, душевые и туалетные комнаты, изолятор для заболевших, игровая для детей, зоны отдыха с книжными шкафами, конференц-зал (он же – учебная аудитория) с монитором и возможностью проведения конференций, мастер-классов, обучающих семинаров в «Маминой школе», психологических тренингов. Близко к завершению оборудование построенных в мансарде мастерских швейного дела и декоративно-прикладного </w:t>
      </w:r>
      <w:r>
        <w:rPr>
          <w:rFonts w:ascii="Times New Roman" w:hAnsi="Times New Roman" w:cs="Times New Roman"/>
        </w:rPr>
        <w:lastRenderedPageBreak/>
        <w:t xml:space="preserve">творчества. Женщины проживают в одно-двухместных комнатах, оборудованных всем необходимым. Также мамы с детьми получают 4-х разовое питание, медикаменты, одежду, средства личной  гигиены, для них на базе поликлиники № 3 и частной клиники «Цветы жизни» организуется бесплатное медицинское обслуживание, имеющимися в учреждении специалистами оказывается психологическая поддержка, юридическая, социально-педагогическая помощь. </w:t>
      </w:r>
    </w:p>
    <w:p w:rsidR="00180AAB" w:rsidRDefault="00180AAB" w:rsidP="00180AAB">
      <w:pPr>
        <w:jc w:val="both"/>
        <w:rPr>
          <w:rFonts w:ascii="Times New Roman" w:hAnsi="Times New Roman" w:cs="Times New Roman"/>
        </w:rPr>
      </w:pPr>
      <w:r>
        <w:rPr>
          <w:rFonts w:ascii="Times New Roman" w:hAnsi="Times New Roman" w:cs="Times New Roman"/>
        </w:rPr>
        <w:t xml:space="preserve">     В 2021 году в ПОО СПН «Живая Надежда» проживало 47 человек ( 20 мам и 27 детей). Из них  9 мам – жертвы домашнего насилия. </w:t>
      </w:r>
    </w:p>
    <w:p w:rsidR="00180AAB" w:rsidRDefault="00180AAB" w:rsidP="00180AAB">
      <w:pPr>
        <w:jc w:val="both"/>
        <w:rPr>
          <w:rFonts w:ascii="Times New Roman" w:hAnsi="Times New Roman" w:cs="Times New Roman"/>
          <w:b/>
        </w:rPr>
      </w:pPr>
      <w:r>
        <w:rPr>
          <w:rFonts w:ascii="Times New Roman" w:hAnsi="Times New Roman" w:cs="Times New Roman"/>
          <w:b/>
        </w:rPr>
        <w:t xml:space="preserve">                                      ФИНАНСОВЫЙ ОТЧЕТ ЗА 2021 год.</w:t>
      </w: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b/>
        </w:rPr>
        <w:t>Благотворительные поступления – 4 968 624,14</w:t>
      </w:r>
    </w:p>
    <w:p w:rsidR="00180AAB" w:rsidRDefault="00180AAB" w:rsidP="00180AAB">
      <w:pPr>
        <w:spacing w:after="0" w:line="240" w:lineRule="auto"/>
        <w:jc w:val="both"/>
        <w:rPr>
          <w:rFonts w:ascii="Times New Roman" w:hAnsi="Times New Roman" w:cs="Times New Roman"/>
          <w:b/>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в том числе:</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xml:space="preserve"> МИНФИН ПРИМОРСКОГО КРАЯ</w:t>
      </w: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xml:space="preserve"> (министерство труда и социальной </w:t>
      </w: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политики Приморского края)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3 407 543,45</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ПАО "ВМТП"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850 000,00</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БФ А. МОНАСТЫРЁВА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45 000,00</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xml:space="preserve">- Благотворительная помощь от физ. лиц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241 482,50</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xml:space="preserve">-Благотворительная помощь по акции на строительство </w:t>
      </w: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 xml:space="preserve">  швейных мастерских                                                                 115 000,00</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b/>
        </w:rPr>
        <w:t>Расходы – 4 771 357,22</w:t>
      </w:r>
    </w:p>
    <w:p w:rsidR="00180AAB" w:rsidRDefault="00180AAB" w:rsidP="00180AAB">
      <w:pPr>
        <w:spacing w:after="0" w:line="240" w:lineRule="auto"/>
        <w:jc w:val="both"/>
        <w:rPr>
          <w:rFonts w:ascii="Times New Roman" w:hAnsi="Times New Roman" w:cs="Times New Roman"/>
          <w:b/>
        </w:rPr>
      </w:pP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в том числе:</w:t>
      </w:r>
    </w:p>
    <w:p w:rsidR="00180AAB" w:rsidRDefault="00180AAB" w:rsidP="00180AAB">
      <w:pPr>
        <w:spacing w:after="0" w:line="240" w:lineRule="auto"/>
        <w:ind w:firstLine="708"/>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Заработная плата персонала, налоги, связанные с ФОТ –</w:t>
      </w:r>
      <w:r>
        <w:rPr>
          <w:rFonts w:ascii="Times New Roman" w:hAnsi="Times New Roman" w:cs="Times New Roman"/>
          <w:b/>
        </w:rPr>
        <w:t>2 345 538,78</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Расходы ПОО СПН «Живая Надежда» – </w:t>
      </w:r>
      <w:r>
        <w:rPr>
          <w:rFonts w:ascii="Times New Roman" w:hAnsi="Times New Roman" w:cs="Times New Roman"/>
          <w:b/>
        </w:rPr>
        <w:t>2 013 390,25</w:t>
      </w:r>
    </w:p>
    <w:p w:rsidR="00180AAB" w:rsidRDefault="00180AAB" w:rsidP="00180AAB">
      <w:pPr>
        <w:spacing w:after="0" w:line="240" w:lineRule="auto"/>
        <w:ind w:firstLine="708"/>
        <w:jc w:val="both"/>
        <w:rPr>
          <w:rFonts w:ascii="Times New Roman" w:hAnsi="Times New Roman" w:cs="Times New Roman"/>
        </w:rPr>
      </w:pPr>
      <w:r>
        <w:rPr>
          <w:rFonts w:ascii="Times New Roman" w:hAnsi="Times New Roman" w:cs="Times New Roman"/>
        </w:rPr>
        <w:t>в том числе:</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Продукты питания –</w:t>
      </w:r>
      <w:r>
        <w:rPr>
          <w:rFonts w:ascii="Times New Roman" w:hAnsi="Times New Roman" w:cs="Times New Roman"/>
          <w:b/>
        </w:rPr>
        <w:t xml:space="preserve"> 524 387,07</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  Расходы на ремонт помещения – </w:t>
      </w:r>
      <w:r>
        <w:rPr>
          <w:rFonts w:ascii="Times New Roman" w:hAnsi="Times New Roman" w:cs="Times New Roman"/>
          <w:b/>
        </w:rPr>
        <w:t>664 498,59</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 Покупка медикаментов, оказание медицинских услуг для мам и детей – </w:t>
      </w:r>
      <w:r>
        <w:rPr>
          <w:rFonts w:ascii="Times New Roman" w:hAnsi="Times New Roman" w:cs="Times New Roman"/>
          <w:b/>
        </w:rPr>
        <w:t>60 509,28</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 Покупка средств гигиены – </w:t>
      </w:r>
      <w:r>
        <w:rPr>
          <w:rFonts w:ascii="Times New Roman" w:hAnsi="Times New Roman" w:cs="Times New Roman"/>
          <w:b/>
        </w:rPr>
        <w:t>18 957,49</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Прочие расходы связанные с содержанием центра (</w:t>
      </w:r>
      <w:r>
        <w:rPr>
          <w:rFonts w:ascii="Times New Roman" w:hAnsi="Times New Roman" w:cs="Times New Roman"/>
          <w:i/>
        </w:rPr>
        <w:t>покупка бытовых принадлежностей, хоз. инвентаря, водоснабжение, водоотведение, дератизация, СЭС, пожарное оборудование, электроэнергия, вывоз мусора.</w:t>
      </w:r>
      <w:r>
        <w:rPr>
          <w:rFonts w:ascii="Times New Roman" w:hAnsi="Times New Roman" w:cs="Times New Roman"/>
        </w:rPr>
        <w:t xml:space="preserve">) – </w:t>
      </w:r>
      <w:r>
        <w:rPr>
          <w:rFonts w:ascii="Times New Roman" w:hAnsi="Times New Roman" w:cs="Times New Roman"/>
          <w:b/>
        </w:rPr>
        <w:t>745 037,82</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rPr>
        <w:t>- Транспортные расходы (</w:t>
      </w:r>
      <w:r>
        <w:rPr>
          <w:rFonts w:ascii="Times New Roman" w:hAnsi="Times New Roman" w:cs="Times New Roman"/>
          <w:i/>
        </w:rPr>
        <w:t>ГСМ, оплата стоянок, ремонтные расходы а/м организация; проезд детей на автобусах, электричках и прочих транспортных средствах</w:t>
      </w:r>
      <w:r>
        <w:rPr>
          <w:rFonts w:ascii="Times New Roman" w:hAnsi="Times New Roman" w:cs="Times New Roman"/>
        </w:rPr>
        <w:t xml:space="preserve">) – </w:t>
      </w:r>
      <w:r>
        <w:rPr>
          <w:rFonts w:ascii="Times New Roman" w:hAnsi="Times New Roman" w:cs="Times New Roman"/>
          <w:b/>
        </w:rPr>
        <w:t>177 054,65</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rPr>
        <w:t>- Услуги связи</w:t>
      </w:r>
      <w:r>
        <w:rPr>
          <w:rFonts w:ascii="Times New Roman" w:hAnsi="Times New Roman" w:cs="Times New Roman"/>
          <w:i/>
        </w:rPr>
        <w:t xml:space="preserve"> (сотовая связь, интернет, стационарные телефоны</w:t>
      </w:r>
      <w:r>
        <w:rPr>
          <w:rFonts w:ascii="Times New Roman" w:hAnsi="Times New Roman" w:cs="Times New Roman"/>
        </w:rPr>
        <w:t xml:space="preserve">) </w:t>
      </w:r>
      <w:r>
        <w:rPr>
          <w:rFonts w:ascii="Times New Roman" w:hAnsi="Times New Roman" w:cs="Times New Roman"/>
          <w:b/>
        </w:rPr>
        <w:t>– 171 614,39</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rPr>
        <w:t>- Расходы на содержание расчетного счета (</w:t>
      </w:r>
      <w:r>
        <w:rPr>
          <w:rFonts w:ascii="Times New Roman" w:hAnsi="Times New Roman" w:cs="Times New Roman"/>
          <w:i/>
        </w:rPr>
        <w:t>банковские комиссии, курсовые раз</w:t>
      </w:r>
      <w:r>
        <w:rPr>
          <w:rFonts w:ascii="Times New Roman" w:hAnsi="Times New Roman" w:cs="Times New Roman"/>
        </w:rPr>
        <w:t xml:space="preserve">ницы) – </w:t>
      </w:r>
      <w:r>
        <w:rPr>
          <w:rFonts w:ascii="Times New Roman" w:hAnsi="Times New Roman" w:cs="Times New Roman"/>
          <w:b/>
        </w:rPr>
        <w:t>30 759,15</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b/>
        </w:rPr>
      </w:pPr>
      <w:r>
        <w:rPr>
          <w:rFonts w:ascii="Times New Roman" w:hAnsi="Times New Roman" w:cs="Times New Roman"/>
        </w:rPr>
        <w:t>- Прочие налоги (</w:t>
      </w:r>
      <w:r>
        <w:rPr>
          <w:rFonts w:ascii="Times New Roman" w:hAnsi="Times New Roman" w:cs="Times New Roman"/>
          <w:i/>
        </w:rPr>
        <w:t>транспортный, имущественный, земельный налоги, налог на загрязнение окр. среды</w:t>
      </w:r>
      <w:r>
        <w:rPr>
          <w:rFonts w:ascii="Times New Roman" w:hAnsi="Times New Roman" w:cs="Times New Roman"/>
        </w:rPr>
        <w:t>) –</w:t>
      </w:r>
      <w:r>
        <w:rPr>
          <w:rFonts w:ascii="Times New Roman" w:hAnsi="Times New Roman" w:cs="Times New Roman"/>
          <w:b/>
        </w:rPr>
        <w:t>33 000,00</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Совершенно точно, что без помощи волонтеров, благотворителей, организаций – нам не удалось бы добиться поставленных целей: весь этот год с нами были:</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lastRenderedPageBreak/>
        <w:t>-Министерство труда и социальной политики Приморского края</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-аптечная сеть «Монастырев»</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-клиника «Цветы жизни»</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-мясокомбинат «Елизовский»</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-«Амурский бройлер»</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-ИП «Михалев А.А.»</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-КФХ «Империя»</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-ООО «Савос»</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-ИП «Холодов А.А.»</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-ООО «Восточная Гавань»</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-клуб любителей йоги</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     Владимир Андреев, Старицина Ася, Курилова Ольга, Воронько Сергей, Побежимова  Елена, Еськова Татьяна, Кочугова Наталья, Горковенко Светлана, Сиваченко Юрий, Масюткин Сергей, Сарана Софья, Соловьева Юлия, Кудинов Александр, Хан Алена, Арзамазов Павел, Галия Зубова, Головина Юлиана,  Верченко Ирина, Орловский Сергей, Шестун Яна</w:t>
      </w: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С уважением </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Председатель Правления </w:t>
      </w:r>
    </w:p>
    <w:p w:rsidR="00180AAB" w:rsidRDefault="00180AAB" w:rsidP="00180AAB">
      <w:pPr>
        <w:spacing w:after="0" w:line="240" w:lineRule="auto"/>
        <w:jc w:val="both"/>
        <w:rPr>
          <w:rFonts w:ascii="Times New Roman" w:hAnsi="Times New Roman" w:cs="Times New Roman"/>
        </w:rPr>
      </w:pPr>
      <w:r>
        <w:rPr>
          <w:rFonts w:ascii="Times New Roman" w:hAnsi="Times New Roman" w:cs="Times New Roman"/>
        </w:rPr>
        <w:t xml:space="preserve">ПОО СПН «Живая Надежда»                                                                                       А.С. Витальев </w:t>
      </w:r>
    </w:p>
    <w:p w:rsidR="00180AAB" w:rsidRDefault="00180AAB" w:rsidP="00180AAB">
      <w:pPr>
        <w:jc w:val="both"/>
        <w:rPr>
          <w:rFonts w:ascii="Times New Roman" w:hAnsi="Times New Roman" w:cs="Times New Roman"/>
        </w:rPr>
      </w:pPr>
      <w:r>
        <w:rPr>
          <w:rFonts w:ascii="Times New Roman" w:hAnsi="Times New Roman" w:cs="Times New Roman"/>
        </w:rPr>
        <w:t xml:space="preserve"> </w:t>
      </w:r>
    </w:p>
    <w:p w:rsidR="00847E04" w:rsidRDefault="00847E04"/>
    <w:sectPr w:rsidR="00847E04" w:rsidSect="00847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compat/>
  <w:rsids>
    <w:rsidRoot w:val="00180AAB"/>
    <w:rsid w:val="00180AAB"/>
    <w:rsid w:val="0084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AB"/>
  </w:style>
  <w:style w:type="paragraph" w:styleId="1">
    <w:name w:val="heading 1"/>
    <w:basedOn w:val="a"/>
    <w:next w:val="a"/>
    <w:link w:val="10"/>
    <w:uiPriority w:val="9"/>
    <w:qFormat/>
    <w:rsid w:val="00180AA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AAB"/>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180AAB"/>
    <w:rPr>
      <w:color w:val="0000FF" w:themeColor="hyperlink"/>
      <w:u w:val="single"/>
    </w:rPr>
  </w:style>
  <w:style w:type="paragraph" w:styleId="a4">
    <w:name w:val="Balloon Text"/>
    <w:basedOn w:val="a"/>
    <w:link w:val="a5"/>
    <w:uiPriority w:val="99"/>
    <w:semiHidden/>
    <w:unhideWhenUsed/>
    <w:rsid w:val="00180A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3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inghope@bk.ru" TargetMode="External"/><Relationship Id="rId5" Type="http://schemas.openxmlformats.org/officeDocument/2006/relationships/hyperlink" Target="mailto:livinghope_kids@hot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dc:creator>
  <cp:keywords/>
  <dc:description/>
  <cp:lastModifiedBy>Living</cp:lastModifiedBy>
  <cp:revision>3</cp:revision>
  <dcterms:created xsi:type="dcterms:W3CDTF">2021-12-23T03:16:00Z</dcterms:created>
  <dcterms:modified xsi:type="dcterms:W3CDTF">2021-12-23T03:16:00Z</dcterms:modified>
</cp:coreProperties>
</file>